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Questrial" w:cs="Questrial" w:eastAsia="Questrial" w:hAnsi="Questrial"/>
          <w:sz w:val="46"/>
          <w:szCs w:val="46"/>
        </w:rPr>
      </w:pPr>
      <w:r w:rsidDel="00000000" w:rsidR="00000000" w:rsidRPr="00000000">
        <w:rPr>
          <w:rFonts w:ascii="Questrial" w:cs="Questrial" w:eastAsia="Questrial" w:hAnsi="Questrial"/>
          <w:b w:val="1"/>
          <w:bCs w:val="1"/>
          <w:sz w:val="46"/>
          <w:szCs w:val="46"/>
          <w:rtl w:val="0"/>
        </w:rPr>
        <w:t xml:space="preserve">Research Report</w:t>
      </w:r>
      <w:r w:rsidDel="00000000" w:rsidR="00000000" w:rsidRPr="00000000">
        <w:rPr>
          <w:rtl w:val="0"/>
        </w:rPr>
      </w:r>
    </w:p>
    <w:p w:rsidR="00000000" w:rsidDel="00000000" w:rsidP="00000000" w:rsidRDefault="00000000" w:rsidRPr="00000000" w14:paraId="00000002">
      <w:pPr>
        <w:jc w:val="center"/>
        <w:rPr>
          <w:rFonts w:ascii="Questrial" w:cs="Questrial" w:eastAsia="Questrial" w:hAnsi="Questrial"/>
          <w:sz w:val="140"/>
          <w:szCs w:val="140"/>
        </w:rPr>
      </w:pPr>
      <w:r w:rsidDel="00000000" w:rsidR="00000000" w:rsidRPr="00000000">
        <w:rPr>
          <w:rFonts w:ascii="Questrial" w:cs="Questrial" w:eastAsia="Questrial" w:hAnsi="Questrial"/>
          <w:sz w:val="140"/>
          <w:szCs w:val="140"/>
          <w:rtl w:val="0"/>
        </w:rPr>
        <w:t xml:space="preserve">Saddle Finance:</w:t>
      </w:r>
    </w:p>
    <w:p w:rsidR="00000000" w:rsidDel="00000000" w:rsidP="00000000" w:rsidRDefault="00000000" w:rsidRPr="00000000" w14:paraId="00000003">
      <w:pPr>
        <w:jc w:val="center"/>
        <w:rPr>
          <w:rFonts w:ascii="Questrial" w:cs="Questrial" w:eastAsia="Questrial" w:hAnsi="Questrial"/>
          <w:sz w:val="80"/>
          <w:szCs w:val="80"/>
        </w:rPr>
      </w:pPr>
      <w:r w:rsidDel="00000000" w:rsidR="00000000" w:rsidRPr="00000000">
        <w:rPr>
          <w:rFonts w:ascii="Questrial" w:cs="Questrial" w:eastAsia="Questrial" w:hAnsi="Questrial"/>
          <w:sz w:val="80"/>
          <w:szCs w:val="80"/>
          <w:rtl w:val="0"/>
        </w:rPr>
        <w:t xml:space="preserve">Current chain recommendations</w:t>
      </w:r>
    </w:p>
    <w:p w:rsidR="00000000" w:rsidDel="00000000" w:rsidP="00000000" w:rsidRDefault="00000000" w:rsidRPr="00000000" w14:paraId="00000004">
      <w:pPr>
        <w:jc w:val="center"/>
        <w:rPr>
          <w:rFonts w:ascii="Questrial" w:cs="Questrial" w:eastAsia="Questrial" w:hAnsi="Questrial"/>
          <w:i w:val="1"/>
          <w:iCs w:val="1"/>
          <w:sz w:val="46"/>
          <w:szCs w:val="46"/>
        </w:rPr>
      </w:pPr>
      <w:r w:rsidDel="00000000" w:rsidR="00000000" w:rsidRPr="00000000">
        <w:rPr>
          <w:rFonts w:ascii="Questrial" w:cs="Questrial" w:eastAsia="Questrial" w:hAnsi="Questrial"/>
          <w:i w:val="1"/>
          <w:iCs w:val="1"/>
          <w:sz w:val="46"/>
          <w:szCs w:val="46"/>
          <w:rtl w:val="0"/>
        </w:rPr>
        <w:t xml:space="preserve">Bankless Research</w:t>
      </w:r>
    </w:p>
    <w:p w:rsidR="00000000" w:rsidDel="00000000" w:rsidP="00000000" w:rsidRDefault="00000000" w:rsidRPr="00000000" w14:paraId="00000005">
      <w:pPr>
        <w:jc w:val="center"/>
        <w:rPr>
          <w:rFonts w:ascii="Questrial" w:cs="Questrial" w:eastAsia="Questrial" w:hAnsi="Questrial"/>
          <w:sz w:val="46"/>
          <w:szCs w:val="46"/>
        </w:rPr>
      </w:pPr>
      <w:r w:rsidDel="00000000" w:rsidR="00000000" w:rsidRPr="00000000">
        <w:rPr>
          <w:rFonts w:ascii="Questrial" w:cs="Questrial" w:eastAsia="Questrial" w:hAnsi="Questrial"/>
          <w:sz w:val="46"/>
          <w:szCs w:val="46"/>
          <w:rtl w:val="0"/>
        </w:rPr>
        <w:t xml:space="preserve"> July, 2022</w:t>
      </w:r>
    </w:p>
    <w:p w:rsidR="00000000" w:rsidDel="00000000" w:rsidP="00000000" w:rsidRDefault="00000000" w:rsidRPr="00000000" w14:paraId="00000006">
      <w:pPr>
        <w:jc w:val="center"/>
        <w:rPr>
          <w:rFonts w:ascii="Questrial" w:cs="Questrial" w:eastAsia="Questrial" w:hAnsi="Questrial"/>
          <w:sz w:val="46"/>
          <w:szCs w:val="46"/>
        </w:rPr>
      </w:pPr>
      <w:r w:rsidDel="00000000" w:rsidR="00000000" w:rsidRPr="00000000">
        <w:rPr>
          <w:rtl w:val="0"/>
        </w:rPr>
      </w:r>
    </w:p>
    <w:p w:rsidR="00000000" w:rsidDel="00000000" w:rsidP="00000000" w:rsidRDefault="00000000" w:rsidRPr="00000000" w14:paraId="00000007">
      <w:pPr>
        <w:jc w:val="center"/>
        <w:rPr>
          <w:rFonts w:ascii="Questrial" w:cs="Questrial" w:eastAsia="Questrial" w:hAnsi="Questrial"/>
          <w:sz w:val="46"/>
          <w:szCs w:val="46"/>
        </w:rPr>
      </w:pPr>
      <w:r w:rsidDel="00000000" w:rsidR="00000000" w:rsidRPr="00000000">
        <w:rPr>
          <w:rFonts w:ascii="Questrial" w:cs="Questrial" w:eastAsia="Questrial" w:hAnsi="Questrial"/>
          <w:sz w:val="46"/>
          <w:szCs w:val="46"/>
          <w:rtl w:val="0"/>
        </w:rPr>
        <w:t xml:space="preserve">Author: Shaun/DancingPenguin</w:t>
      </w:r>
    </w:p>
    <w:p w:rsidR="00000000" w:rsidDel="00000000" w:rsidP="00000000" w:rsidRDefault="00000000" w:rsidRPr="00000000" w14:paraId="00000008">
      <w:pPr>
        <w:jc w:val="center"/>
        <w:rPr>
          <w:rFonts w:ascii="Overpass" w:cs="Overpass" w:eastAsia="Overpass" w:hAnsi="Overpass"/>
          <w:b w:val="1"/>
          <w:bCs w:val="1"/>
          <w:sz w:val="32"/>
          <w:szCs w:val="32"/>
        </w:rPr>
      </w:pPr>
      <w:r w:rsidDel="00000000" w:rsidR="00000000" w:rsidRPr="00000000">
        <w:rPr>
          <w:rFonts w:ascii="Questrial" w:cs="Questrial" w:eastAsia="Questrial" w:hAnsi="Questrial"/>
          <w:sz w:val="46"/>
          <w:szCs w:val="46"/>
          <w:rtl w:val="0"/>
        </w:rPr>
        <w:t xml:space="preserve">(https://twitter.com/Penguin_Dancin)</w:t>
      </w:r>
      <w:r w:rsidDel="00000000" w:rsidR="00000000" w:rsidRPr="00000000">
        <w:rPr>
          <w:rtl w:val="0"/>
        </w:rPr>
      </w:r>
    </w:p>
    <w:p w:rsidR="00000000" w:rsidDel="00000000" w:rsidP="00000000" w:rsidRDefault="00000000" w:rsidRPr="00000000" w14:paraId="00000009">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A">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B">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C">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D">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E">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F">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10">
      <w:pPr>
        <w:rPr>
          <w:b w:val="1"/>
          <w:bCs w:val="1"/>
          <w:sz w:val="24"/>
          <w:szCs w:val="24"/>
        </w:rPr>
      </w:pPr>
      <w:r w:rsidDel="00000000" w:rsidR="00000000" w:rsidRPr="00000000">
        <w:rPr>
          <w:rtl w:val="0"/>
        </w:rPr>
      </w:r>
    </w:p>
    <w:p w:rsidR="00000000" w:rsidDel="00000000" w:rsidP="00000000" w:rsidRDefault="00000000" w:rsidRPr="00000000" w14:paraId="00000011">
      <w:pPr>
        <w:rPr>
          <w:b w:val="1"/>
          <w:bCs w:val="1"/>
          <w:sz w:val="24"/>
          <w:szCs w:val="24"/>
        </w:rPr>
      </w:pPr>
      <w:r w:rsidDel="00000000" w:rsidR="00000000" w:rsidRPr="00000000">
        <w:rPr>
          <w:rtl w:val="0"/>
        </w:rPr>
      </w:r>
    </w:p>
    <w:p w:rsidR="00000000" w:rsidDel="00000000" w:rsidP="00000000" w:rsidRDefault="00000000" w:rsidRPr="00000000" w14:paraId="00000012">
      <w:pPr>
        <w:rPr>
          <w:b w:val="1"/>
          <w:bCs w:val="1"/>
          <w:sz w:val="24"/>
          <w:szCs w:val="24"/>
        </w:rPr>
      </w:pPr>
      <w:r w:rsidDel="00000000" w:rsidR="00000000" w:rsidRPr="00000000">
        <w:rPr>
          <w:rtl w:val="0"/>
        </w:rPr>
      </w:r>
    </w:p>
    <w:p w:rsidR="00000000" w:rsidDel="00000000" w:rsidP="00000000" w:rsidRDefault="00000000" w:rsidRPr="00000000" w14:paraId="00000013">
      <w:pPr>
        <w:rPr>
          <w:b w:val="1"/>
          <w:bCs w:val="1"/>
          <w:sz w:val="24"/>
          <w:szCs w:val="24"/>
        </w:rPr>
      </w:pPr>
      <w:r w:rsidDel="00000000" w:rsidR="00000000" w:rsidRPr="00000000">
        <w:rPr>
          <w:b w:val="1"/>
          <w:bCs w:val="1"/>
          <w:sz w:val="24"/>
          <w:szCs w:val="24"/>
          <w:rtl w:val="0"/>
        </w:rPr>
        <w:t xml:space="preserve">Current chains</w:t>
      </w:r>
    </w:p>
    <w:p w:rsidR="00000000" w:rsidDel="00000000" w:rsidP="00000000" w:rsidRDefault="00000000" w:rsidRPr="00000000" w14:paraId="00000014">
      <w:pPr>
        <w:rPr>
          <w:sz w:val="24"/>
          <w:szCs w:val="24"/>
        </w:rPr>
      </w:pPr>
      <w:r w:rsidDel="00000000" w:rsidR="00000000" w:rsidRPr="00000000">
        <w:rPr>
          <w:b w:val="1"/>
          <w:bCs w:val="1"/>
          <w:sz w:val="24"/>
          <w:szCs w:val="24"/>
          <w:rtl w:val="0"/>
        </w:rPr>
        <w:tab/>
      </w:r>
      <w:r w:rsidDel="00000000" w:rsidR="00000000" w:rsidRPr="00000000">
        <w:rPr>
          <w:sz w:val="24"/>
          <w:szCs w:val="24"/>
          <w:rtl w:val="0"/>
        </w:rPr>
        <w:tab/>
        <w:t xml:space="preserve">For the chains that Saddle is currently on, we mainly recommend focusing on partnership and development of the saddle protocol on Ethereum, Optimism, and to a lesser extent, Arbitum. The importance of developing an olympus pro style bonding can not be underemphasized for Saddle. With this underutilized technology, Saddle can attract newer protocols to develop liquidity on Saddle’s platform.  </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b w:val="1"/>
          <w:bCs w:val="1"/>
          <w:sz w:val="24"/>
          <w:szCs w:val="24"/>
        </w:rPr>
      </w:pPr>
      <w:r w:rsidDel="00000000" w:rsidR="00000000" w:rsidRPr="00000000">
        <w:rPr>
          <w:b w:val="1"/>
          <w:bCs w:val="1"/>
          <w:sz w:val="24"/>
          <w:szCs w:val="24"/>
          <w:rtl w:val="0"/>
        </w:rPr>
        <w:t xml:space="preserve">Recommendations: </w:t>
      </w:r>
    </w:p>
    <w:p w:rsidR="00000000" w:rsidDel="00000000" w:rsidP="00000000" w:rsidRDefault="00000000" w:rsidRPr="00000000" w14:paraId="00000017">
      <w:pPr>
        <w:numPr>
          <w:ilvl w:val="0"/>
          <w:numId w:val="1"/>
        </w:numPr>
        <w:ind w:left="1440" w:hanging="360"/>
        <w:rPr>
          <w:sz w:val="24"/>
          <w:szCs w:val="24"/>
          <w:u w:val="none"/>
        </w:rPr>
      </w:pPr>
      <w:r w:rsidDel="00000000" w:rsidR="00000000" w:rsidRPr="00000000">
        <w:rPr>
          <w:sz w:val="24"/>
          <w:szCs w:val="24"/>
          <w:rtl w:val="0"/>
        </w:rPr>
        <w:t xml:space="preserve">Continue focusing on Ethereum and Optimism for new partnerships. </w:t>
      </w:r>
    </w:p>
    <w:p w:rsidR="00000000" w:rsidDel="00000000" w:rsidP="00000000" w:rsidRDefault="00000000" w:rsidRPr="00000000" w14:paraId="00000018">
      <w:pPr>
        <w:numPr>
          <w:ilvl w:val="0"/>
          <w:numId w:val="1"/>
        </w:numPr>
        <w:ind w:left="1440" w:hanging="360"/>
        <w:rPr>
          <w:sz w:val="24"/>
          <w:szCs w:val="24"/>
          <w:u w:val="none"/>
        </w:rPr>
      </w:pPr>
      <w:r w:rsidDel="00000000" w:rsidR="00000000" w:rsidRPr="00000000">
        <w:rPr>
          <w:sz w:val="24"/>
          <w:szCs w:val="24"/>
          <w:rtl w:val="0"/>
        </w:rPr>
        <w:t xml:space="preserve">Approach Evmos for funding when Saddle is able to deploy other defi-blocks, such as lending and bonding</w:t>
      </w:r>
    </w:p>
    <w:p w:rsidR="00000000" w:rsidDel="00000000" w:rsidP="00000000" w:rsidRDefault="00000000" w:rsidRPr="00000000" w14:paraId="00000019">
      <w:pPr>
        <w:numPr>
          <w:ilvl w:val="0"/>
          <w:numId w:val="1"/>
        </w:numPr>
        <w:ind w:left="1440" w:hanging="360"/>
        <w:rPr>
          <w:sz w:val="24"/>
          <w:szCs w:val="24"/>
          <w:u w:val="none"/>
        </w:rPr>
      </w:pPr>
      <w:r w:rsidDel="00000000" w:rsidR="00000000" w:rsidRPr="00000000">
        <w:rPr>
          <w:sz w:val="24"/>
          <w:szCs w:val="24"/>
          <w:rtl w:val="0"/>
        </w:rPr>
        <w:t xml:space="preserve">Reevaluate positioning, branding, and partnerships as new technologies are available for deployment by saddle on current chains. </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b w:val="1"/>
          <w:bCs w:val="1"/>
          <w:sz w:val="24"/>
          <w:szCs w:val="24"/>
        </w:rPr>
      </w:pPr>
      <w:r w:rsidDel="00000000" w:rsidR="00000000" w:rsidRPr="00000000">
        <w:rPr>
          <w:b w:val="1"/>
          <w:bCs w:val="1"/>
          <w:sz w:val="24"/>
          <w:szCs w:val="24"/>
          <w:rtl w:val="0"/>
        </w:rPr>
        <w:t xml:space="preserve">Ethereum</w:t>
      </w:r>
    </w:p>
    <w:p w:rsidR="00000000" w:rsidDel="00000000" w:rsidP="00000000" w:rsidRDefault="00000000" w:rsidRPr="00000000" w14:paraId="0000001C">
      <w:pPr>
        <w:rPr>
          <w:sz w:val="24"/>
          <w:szCs w:val="24"/>
        </w:rPr>
      </w:pPr>
      <w:r w:rsidDel="00000000" w:rsidR="00000000" w:rsidRPr="00000000">
        <w:rPr>
          <w:sz w:val="24"/>
          <w:szCs w:val="24"/>
          <w:rtl w:val="0"/>
        </w:rPr>
        <w:tab/>
        <w:tab/>
        <w:t xml:space="preserve">While there is a lot of attention currently on various L2’s that rollup into Ethereum, Ethereum is still the center of development in decentralized finance, the home of much of Saddle’s TVL, and should continue to be a main focus of Saddle’s team. Much of the partnerships section of this report relates to the Ethereum blockchain specifically</w:t>
      </w:r>
    </w:p>
    <w:p w:rsidR="00000000" w:rsidDel="00000000" w:rsidP="00000000" w:rsidRDefault="00000000" w:rsidRPr="00000000" w14:paraId="0000001D">
      <w:pPr>
        <w:rPr>
          <w:b w:val="1"/>
          <w:bCs w:val="1"/>
          <w:sz w:val="24"/>
          <w:szCs w:val="24"/>
        </w:rPr>
      </w:pPr>
      <w:r w:rsidDel="00000000" w:rsidR="00000000" w:rsidRPr="00000000">
        <w:rPr>
          <w:sz w:val="24"/>
          <w:szCs w:val="24"/>
          <w:rtl w:val="0"/>
        </w:rPr>
        <w:tab/>
      </w:r>
      <w:r w:rsidDel="00000000" w:rsidR="00000000" w:rsidRPr="00000000">
        <w:rPr>
          <w:b w:val="1"/>
          <w:bCs w:val="1"/>
          <w:sz w:val="24"/>
          <w:szCs w:val="24"/>
          <w:rtl w:val="0"/>
        </w:rPr>
        <w:t xml:space="preserve">Strengths:</w:t>
      </w:r>
    </w:p>
    <w:p w:rsidR="00000000" w:rsidDel="00000000" w:rsidP="00000000" w:rsidRDefault="00000000" w:rsidRPr="00000000" w14:paraId="0000001E">
      <w:pPr>
        <w:rPr>
          <w:sz w:val="24"/>
          <w:szCs w:val="24"/>
        </w:rPr>
      </w:pPr>
      <w:r w:rsidDel="00000000" w:rsidR="00000000" w:rsidRPr="00000000">
        <w:rPr>
          <w:b w:val="1"/>
          <w:bCs w:val="1"/>
          <w:sz w:val="24"/>
          <w:szCs w:val="24"/>
          <w:rtl w:val="0"/>
        </w:rPr>
        <w:tab/>
        <w:tab/>
      </w:r>
      <w:r w:rsidDel="00000000" w:rsidR="00000000" w:rsidRPr="00000000">
        <w:rPr>
          <w:sz w:val="24"/>
          <w:szCs w:val="24"/>
          <w:rtl w:val="0"/>
        </w:rPr>
        <w:t xml:space="preserve">Ethereum has both a strong first mover advantage as well as a proven track record of security. It currently (as of August, 2022), contains over 50% of all total value locked across all blockchains.</w:t>
      </w:r>
    </w:p>
    <w:p w:rsidR="00000000" w:rsidDel="00000000" w:rsidP="00000000" w:rsidRDefault="00000000" w:rsidRPr="00000000" w14:paraId="0000001F">
      <w:pPr>
        <w:rPr>
          <w:b w:val="1"/>
          <w:bCs w:val="1"/>
          <w:sz w:val="24"/>
          <w:szCs w:val="24"/>
        </w:rPr>
      </w:pPr>
      <w:r w:rsidDel="00000000" w:rsidR="00000000" w:rsidRPr="00000000">
        <w:rPr>
          <w:sz w:val="24"/>
          <w:szCs w:val="24"/>
          <w:rtl w:val="0"/>
        </w:rPr>
        <w:tab/>
      </w:r>
      <w:r w:rsidDel="00000000" w:rsidR="00000000" w:rsidRPr="00000000">
        <w:rPr>
          <w:b w:val="1"/>
          <w:bCs w:val="1"/>
          <w:sz w:val="24"/>
          <w:szCs w:val="24"/>
          <w:rtl w:val="0"/>
        </w:rPr>
        <w:t xml:space="preserve">Weaknesses:</w:t>
      </w:r>
    </w:p>
    <w:p w:rsidR="00000000" w:rsidDel="00000000" w:rsidP="00000000" w:rsidRDefault="00000000" w:rsidRPr="00000000" w14:paraId="00000020">
      <w:pPr>
        <w:rPr>
          <w:sz w:val="24"/>
          <w:szCs w:val="24"/>
        </w:rPr>
      </w:pPr>
      <w:r w:rsidDel="00000000" w:rsidR="00000000" w:rsidRPr="00000000">
        <w:rPr>
          <w:b w:val="1"/>
          <w:bCs w:val="1"/>
          <w:sz w:val="24"/>
          <w:szCs w:val="24"/>
          <w:rtl w:val="0"/>
        </w:rPr>
        <w:tab/>
        <w:tab/>
      </w:r>
      <w:r w:rsidDel="00000000" w:rsidR="00000000" w:rsidRPr="00000000">
        <w:rPr>
          <w:sz w:val="24"/>
          <w:szCs w:val="24"/>
          <w:rtl w:val="0"/>
        </w:rPr>
        <w:t xml:space="preserve">It is harder to get a foothold on </w:t>
      </w:r>
      <w:r w:rsidDel="00000000" w:rsidR="00000000" w:rsidRPr="00000000">
        <w:rPr>
          <w:sz w:val="24"/>
          <w:szCs w:val="24"/>
          <w:rtl w:val="0"/>
        </w:rPr>
        <w:t xml:space="preserve">Ethereum </w:t>
      </w:r>
      <w:r w:rsidDel="00000000" w:rsidR="00000000" w:rsidRPr="00000000">
        <w:rPr>
          <w:sz w:val="24"/>
          <w:szCs w:val="24"/>
          <w:rtl w:val="0"/>
        </w:rPr>
        <w:t xml:space="preserve">deploying currently available technologies. Ethereum also has larger gas fees and slower transaction times than many other chains, making it useful for some blockchain applications but not all.</w:t>
      </w:r>
    </w:p>
    <w:p w:rsidR="00000000" w:rsidDel="00000000" w:rsidP="00000000" w:rsidRDefault="00000000" w:rsidRPr="00000000" w14:paraId="00000021">
      <w:pPr>
        <w:rPr>
          <w:b w:val="1"/>
          <w:bCs w:val="1"/>
          <w:sz w:val="24"/>
          <w:szCs w:val="24"/>
        </w:rPr>
      </w:pPr>
      <w:r w:rsidDel="00000000" w:rsidR="00000000" w:rsidRPr="00000000">
        <w:rPr>
          <w:sz w:val="24"/>
          <w:szCs w:val="24"/>
          <w:rtl w:val="0"/>
        </w:rPr>
        <w:tab/>
      </w:r>
      <w:r w:rsidDel="00000000" w:rsidR="00000000" w:rsidRPr="00000000">
        <w:rPr>
          <w:b w:val="1"/>
          <w:bCs w:val="1"/>
          <w:sz w:val="24"/>
          <w:szCs w:val="24"/>
          <w:rtl w:val="0"/>
        </w:rPr>
        <w:t xml:space="preserve">Opportunities:</w:t>
      </w:r>
    </w:p>
    <w:p w:rsidR="00000000" w:rsidDel="00000000" w:rsidP="00000000" w:rsidRDefault="00000000" w:rsidRPr="00000000" w14:paraId="00000022">
      <w:pPr>
        <w:rPr>
          <w:sz w:val="24"/>
          <w:szCs w:val="24"/>
        </w:rPr>
      </w:pPr>
      <w:r w:rsidDel="00000000" w:rsidR="00000000" w:rsidRPr="00000000">
        <w:rPr>
          <w:b w:val="1"/>
          <w:bCs w:val="1"/>
          <w:sz w:val="24"/>
          <w:szCs w:val="24"/>
          <w:rtl w:val="0"/>
        </w:rPr>
        <w:tab/>
        <w:tab/>
      </w:r>
      <w:r w:rsidDel="00000000" w:rsidR="00000000" w:rsidRPr="00000000">
        <w:rPr>
          <w:sz w:val="24"/>
          <w:szCs w:val="24"/>
          <w:rtl w:val="0"/>
        </w:rPr>
        <w:t xml:space="preserve">Ethereum is the starting chain of many new protocols, and Saddle can be a bridge between those protocols and Saddle’s already existing partners, as well as be a friendly host for liquidity for these platforms.  </w:t>
      </w:r>
    </w:p>
    <w:p w:rsidR="00000000" w:rsidDel="00000000" w:rsidP="00000000" w:rsidRDefault="00000000" w:rsidRPr="00000000" w14:paraId="00000023">
      <w:pPr>
        <w:rPr>
          <w:b w:val="1"/>
          <w:bCs w:val="1"/>
          <w:sz w:val="24"/>
          <w:szCs w:val="24"/>
        </w:rPr>
      </w:pPr>
      <w:r w:rsidDel="00000000" w:rsidR="00000000" w:rsidRPr="00000000">
        <w:rPr>
          <w:sz w:val="24"/>
          <w:szCs w:val="24"/>
          <w:rtl w:val="0"/>
        </w:rPr>
        <w:tab/>
      </w:r>
      <w:r w:rsidDel="00000000" w:rsidR="00000000" w:rsidRPr="00000000">
        <w:rPr>
          <w:b w:val="1"/>
          <w:bCs w:val="1"/>
          <w:sz w:val="24"/>
          <w:szCs w:val="24"/>
          <w:rtl w:val="0"/>
        </w:rPr>
        <w:t xml:space="preserve">Threats:</w:t>
      </w:r>
    </w:p>
    <w:p w:rsidR="00000000" w:rsidDel="00000000" w:rsidP="00000000" w:rsidRDefault="00000000" w:rsidRPr="00000000" w14:paraId="00000024">
      <w:pPr>
        <w:rPr>
          <w:sz w:val="24"/>
          <w:szCs w:val="24"/>
        </w:rPr>
      </w:pPr>
      <w:r w:rsidDel="00000000" w:rsidR="00000000" w:rsidRPr="00000000">
        <w:rPr>
          <w:b w:val="1"/>
          <w:bCs w:val="1"/>
          <w:sz w:val="24"/>
          <w:szCs w:val="24"/>
          <w:rtl w:val="0"/>
        </w:rPr>
        <w:tab/>
        <w:tab/>
      </w:r>
      <w:r w:rsidDel="00000000" w:rsidR="00000000" w:rsidRPr="00000000">
        <w:rPr>
          <w:sz w:val="24"/>
          <w:szCs w:val="24"/>
          <w:rtl w:val="0"/>
        </w:rPr>
        <w:t xml:space="preserve">Ethereum has the largest number of established competitors on any chain. As such, it should be a part of, but not the only aspect of an expansion plan for Saddle, as Bankless research believes that DeFi will continue to expand in a multi-chain environment, and Saddle is also served by early-mover advantages on other chains. </w:t>
      </w:r>
    </w:p>
    <w:p w:rsidR="00000000" w:rsidDel="00000000" w:rsidP="00000000" w:rsidRDefault="00000000" w:rsidRPr="00000000" w14:paraId="00000025">
      <w:pPr>
        <w:rPr>
          <w:b w:val="1"/>
          <w:bCs w:val="1"/>
          <w:sz w:val="24"/>
          <w:szCs w:val="24"/>
        </w:rPr>
      </w:pPr>
      <w:r w:rsidDel="00000000" w:rsidR="00000000" w:rsidRPr="00000000">
        <w:rPr>
          <w:rtl w:val="0"/>
        </w:rPr>
      </w:r>
    </w:p>
    <w:p w:rsidR="00000000" w:rsidDel="00000000" w:rsidP="00000000" w:rsidRDefault="00000000" w:rsidRPr="00000000" w14:paraId="00000026">
      <w:pPr>
        <w:rPr>
          <w:b w:val="1"/>
          <w:bCs w:val="1"/>
          <w:sz w:val="24"/>
          <w:szCs w:val="24"/>
        </w:rPr>
      </w:pPr>
      <w:r w:rsidDel="00000000" w:rsidR="00000000" w:rsidRPr="00000000">
        <w:rPr>
          <w:b w:val="1"/>
          <w:bCs w:val="1"/>
          <w:sz w:val="24"/>
          <w:szCs w:val="24"/>
          <w:rtl w:val="0"/>
        </w:rPr>
        <w:t xml:space="preserve">Fantom</w:t>
      </w:r>
    </w:p>
    <w:p w:rsidR="00000000" w:rsidDel="00000000" w:rsidP="00000000" w:rsidRDefault="00000000" w:rsidRPr="00000000" w14:paraId="00000027">
      <w:pPr>
        <w:rPr>
          <w:sz w:val="24"/>
          <w:szCs w:val="24"/>
        </w:rPr>
      </w:pPr>
      <w:r w:rsidDel="00000000" w:rsidR="00000000" w:rsidRPr="00000000">
        <w:rPr>
          <w:sz w:val="24"/>
          <w:szCs w:val="24"/>
          <w:rtl w:val="0"/>
        </w:rPr>
        <w:tab/>
        <w:tab/>
        <w:t xml:space="preserve">As everyone reading this report is aware, Fantom has been experiencing tough times as of late.  One large investor has structured their investments in such a way that a major default occurred, causing the price of FTM to plummet, and two major stablecoins on the platform, fUSD and DEI, have depegged dramatically following the TERRA-LUNA collapse. It is our opinion that there are currently better chains to develop than Fantom, however the team should keep an eye on the chain in the event of a resurgence. </w:t>
      </w:r>
    </w:p>
    <w:p w:rsidR="00000000" w:rsidDel="00000000" w:rsidP="00000000" w:rsidRDefault="00000000" w:rsidRPr="00000000" w14:paraId="00000028">
      <w:pPr>
        <w:rPr>
          <w:b w:val="1"/>
          <w:bCs w:val="1"/>
          <w:sz w:val="24"/>
          <w:szCs w:val="24"/>
        </w:rPr>
      </w:pPr>
      <w:r w:rsidDel="00000000" w:rsidR="00000000" w:rsidRPr="00000000">
        <w:rPr>
          <w:sz w:val="24"/>
          <w:szCs w:val="24"/>
          <w:rtl w:val="0"/>
        </w:rPr>
        <w:tab/>
      </w:r>
      <w:r w:rsidDel="00000000" w:rsidR="00000000" w:rsidRPr="00000000">
        <w:rPr>
          <w:b w:val="1"/>
          <w:bCs w:val="1"/>
          <w:sz w:val="24"/>
          <w:szCs w:val="24"/>
          <w:rtl w:val="0"/>
        </w:rPr>
        <w:t xml:space="preserve">Strengths:</w:t>
      </w:r>
    </w:p>
    <w:p w:rsidR="00000000" w:rsidDel="00000000" w:rsidP="00000000" w:rsidRDefault="00000000" w:rsidRPr="00000000" w14:paraId="00000029">
      <w:pPr>
        <w:rPr>
          <w:sz w:val="24"/>
          <w:szCs w:val="24"/>
        </w:rPr>
      </w:pPr>
      <w:r w:rsidDel="00000000" w:rsidR="00000000" w:rsidRPr="00000000">
        <w:rPr>
          <w:sz w:val="24"/>
          <w:szCs w:val="24"/>
          <w:rtl w:val="0"/>
        </w:rPr>
        <w:tab/>
        <w:tab/>
        <w:t xml:space="preserve">Fantom was once a contender for the premiere chain for DeFi innovation, and still has the presence and structure of a complex and developed Defi ecosystem.  In particular, Beefy (and moonpie), QiDao (i.e. Mai.finance), and Yearn finance all still have a moderate TVL still on the chain.</w:t>
      </w:r>
    </w:p>
    <w:p w:rsidR="00000000" w:rsidDel="00000000" w:rsidP="00000000" w:rsidRDefault="00000000" w:rsidRPr="00000000" w14:paraId="0000002A">
      <w:pPr>
        <w:rPr>
          <w:b w:val="1"/>
          <w:bCs w:val="1"/>
          <w:sz w:val="24"/>
          <w:szCs w:val="24"/>
        </w:rPr>
      </w:pPr>
      <w:r w:rsidDel="00000000" w:rsidR="00000000" w:rsidRPr="00000000">
        <w:rPr>
          <w:sz w:val="24"/>
          <w:szCs w:val="24"/>
          <w:rtl w:val="0"/>
        </w:rPr>
        <w:tab/>
      </w:r>
      <w:r w:rsidDel="00000000" w:rsidR="00000000" w:rsidRPr="00000000">
        <w:rPr>
          <w:b w:val="1"/>
          <w:bCs w:val="1"/>
          <w:sz w:val="24"/>
          <w:szCs w:val="24"/>
          <w:rtl w:val="0"/>
        </w:rPr>
        <w:t xml:space="preserve">Weaknesses:</w:t>
      </w:r>
    </w:p>
    <w:p w:rsidR="00000000" w:rsidDel="00000000" w:rsidP="00000000" w:rsidRDefault="00000000" w:rsidRPr="00000000" w14:paraId="0000002B">
      <w:pPr>
        <w:rPr>
          <w:sz w:val="24"/>
          <w:szCs w:val="24"/>
        </w:rPr>
      </w:pPr>
      <w:r w:rsidDel="00000000" w:rsidR="00000000" w:rsidRPr="00000000">
        <w:rPr>
          <w:sz w:val="24"/>
          <w:szCs w:val="24"/>
          <w:rtl w:val="0"/>
        </w:rPr>
        <w:tab/>
        <w:tab/>
        <w:t xml:space="preserve">Currently, political infighting and bad debt in a few important protocols on the chain (such as Scream and DEUS) make Fantom unappealing for new investments. Likewise, the dependence of several important defi components on DEUS, and Scream, both of which are effectively in default at the moment, have dampened enthusiasm on the entire chain. </w:t>
      </w:r>
    </w:p>
    <w:p w:rsidR="00000000" w:rsidDel="00000000" w:rsidP="00000000" w:rsidRDefault="00000000" w:rsidRPr="00000000" w14:paraId="0000002C">
      <w:pPr>
        <w:rPr>
          <w:b w:val="1"/>
          <w:bCs w:val="1"/>
          <w:sz w:val="24"/>
          <w:szCs w:val="24"/>
        </w:rPr>
      </w:pPr>
      <w:r w:rsidDel="00000000" w:rsidR="00000000" w:rsidRPr="00000000">
        <w:rPr>
          <w:sz w:val="24"/>
          <w:szCs w:val="24"/>
          <w:rtl w:val="0"/>
        </w:rPr>
        <w:tab/>
      </w:r>
      <w:r w:rsidDel="00000000" w:rsidR="00000000" w:rsidRPr="00000000">
        <w:rPr>
          <w:b w:val="1"/>
          <w:bCs w:val="1"/>
          <w:sz w:val="24"/>
          <w:szCs w:val="24"/>
          <w:rtl w:val="0"/>
        </w:rPr>
        <w:t xml:space="preserve">Opportunities:</w:t>
      </w:r>
    </w:p>
    <w:p w:rsidR="00000000" w:rsidDel="00000000" w:rsidP="00000000" w:rsidRDefault="00000000" w:rsidRPr="00000000" w14:paraId="0000002D">
      <w:pPr>
        <w:rPr>
          <w:sz w:val="24"/>
          <w:szCs w:val="24"/>
        </w:rPr>
      </w:pPr>
      <w:r w:rsidDel="00000000" w:rsidR="00000000" w:rsidRPr="00000000">
        <w:rPr>
          <w:sz w:val="24"/>
          <w:szCs w:val="24"/>
          <w:rtl w:val="0"/>
        </w:rPr>
        <w:tab/>
        <w:tab/>
        <w:t xml:space="preserve">Many cross-chain protocols such as QiDao, Beefy.finance, and Yearn still have a strong presence on Fantom. It may make sense in a partnership with these entities to expand Saddle’s presence, particularly in the case of QiDao which may be interested in extra exposure of MAI on saddle’s liquidity pools. </w:t>
      </w:r>
    </w:p>
    <w:p w:rsidR="00000000" w:rsidDel="00000000" w:rsidP="00000000" w:rsidRDefault="00000000" w:rsidRPr="00000000" w14:paraId="0000002E">
      <w:pPr>
        <w:rPr>
          <w:b w:val="1"/>
          <w:bCs w:val="1"/>
          <w:sz w:val="24"/>
          <w:szCs w:val="24"/>
        </w:rPr>
      </w:pPr>
      <w:r w:rsidDel="00000000" w:rsidR="00000000" w:rsidRPr="00000000">
        <w:rPr>
          <w:sz w:val="24"/>
          <w:szCs w:val="24"/>
          <w:rtl w:val="0"/>
        </w:rPr>
        <w:tab/>
      </w:r>
      <w:r w:rsidDel="00000000" w:rsidR="00000000" w:rsidRPr="00000000">
        <w:rPr>
          <w:b w:val="1"/>
          <w:bCs w:val="1"/>
          <w:sz w:val="24"/>
          <w:szCs w:val="24"/>
          <w:rtl w:val="0"/>
        </w:rPr>
        <w:t xml:space="preserve">Threats:</w:t>
      </w:r>
    </w:p>
    <w:p w:rsidR="00000000" w:rsidDel="00000000" w:rsidP="00000000" w:rsidRDefault="00000000" w:rsidRPr="00000000" w14:paraId="0000002F">
      <w:pPr>
        <w:rPr>
          <w:sz w:val="24"/>
          <w:szCs w:val="24"/>
        </w:rPr>
      </w:pPr>
      <w:r w:rsidDel="00000000" w:rsidR="00000000" w:rsidRPr="00000000">
        <w:rPr>
          <w:sz w:val="24"/>
          <w:szCs w:val="24"/>
          <w:rtl w:val="0"/>
        </w:rPr>
        <w:tab/>
        <w:tab/>
        <w:t xml:space="preserve"> The well established presence of several AMM’s, such as SpookySwap, SpiritSwap, and Curve, limit the amount of growth of saddle on this chain. Likewise, the Fantom foundation itself is under-resourced and broadly seen to be a toxic entity. Agreements with the the Fantom foundation itself should be given extra scrutiny: part of the reason that Scream currently has bad debt is because of favorable positioning of fUSD on their platform from a partnership with the chain. Likewise, the DEUS team is currently responsible for repegging DEI through their bonding program, and the repegging of fUSD through eulogy DAO.  This is a heavy lift for the resources available to both the DEUS community and the chain as a whole.  As such, the recovery of the Fantom ecosystem is not a certainty. </w:t>
      </w:r>
    </w:p>
    <w:p w:rsidR="00000000" w:rsidDel="00000000" w:rsidP="00000000" w:rsidRDefault="00000000" w:rsidRPr="00000000" w14:paraId="00000030">
      <w:pPr>
        <w:rPr>
          <w:sz w:val="24"/>
          <w:szCs w:val="24"/>
        </w:rPr>
      </w:pPr>
      <w:r w:rsidDel="00000000" w:rsidR="00000000" w:rsidRPr="00000000">
        <w:rPr>
          <w:sz w:val="24"/>
          <w:szCs w:val="24"/>
          <w:rtl w:val="0"/>
        </w:rPr>
        <w:tab/>
      </w:r>
    </w:p>
    <w:p w:rsidR="00000000" w:rsidDel="00000000" w:rsidP="00000000" w:rsidRDefault="00000000" w:rsidRPr="00000000" w14:paraId="00000031">
      <w:pPr>
        <w:rPr>
          <w:b w:val="1"/>
          <w:bCs w:val="1"/>
          <w:sz w:val="24"/>
          <w:szCs w:val="24"/>
        </w:rPr>
      </w:pPr>
      <w:r w:rsidDel="00000000" w:rsidR="00000000" w:rsidRPr="00000000">
        <w:rPr>
          <w:b w:val="1"/>
          <w:bCs w:val="1"/>
          <w:sz w:val="24"/>
          <w:szCs w:val="24"/>
          <w:rtl w:val="0"/>
        </w:rPr>
        <w:t xml:space="preserve">Evmos</w:t>
      </w:r>
    </w:p>
    <w:p w:rsidR="00000000" w:rsidDel="00000000" w:rsidP="00000000" w:rsidRDefault="00000000" w:rsidRPr="00000000" w14:paraId="00000032">
      <w:pPr>
        <w:rPr>
          <w:sz w:val="24"/>
          <w:szCs w:val="24"/>
        </w:rPr>
      </w:pPr>
      <w:r w:rsidDel="00000000" w:rsidR="00000000" w:rsidRPr="00000000">
        <w:rPr>
          <w:sz w:val="24"/>
          <w:szCs w:val="24"/>
          <w:rtl w:val="0"/>
        </w:rPr>
        <w:tab/>
        <w:tab/>
        <w:t xml:space="preserve">Evmos’s selling point is an EVM chain that is connected to Tendermint’s (now ignites) Inter-Blockchain Protocol(or IBC). Evmos has largely been beaten out on this by Kava and Cronos, and does not have a well developed Defi ecosystem, nor much active development</w:t>
      </w:r>
    </w:p>
    <w:p w:rsidR="00000000" w:rsidDel="00000000" w:rsidP="00000000" w:rsidRDefault="00000000" w:rsidRPr="00000000" w14:paraId="00000033">
      <w:pPr>
        <w:rPr>
          <w:b w:val="1"/>
          <w:bCs w:val="1"/>
          <w:sz w:val="24"/>
          <w:szCs w:val="24"/>
        </w:rPr>
      </w:pPr>
      <w:r w:rsidDel="00000000" w:rsidR="00000000" w:rsidRPr="00000000">
        <w:rPr>
          <w:sz w:val="24"/>
          <w:szCs w:val="24"/>
          <w:rtl w:val="0"/>
        </w:rPr>
        <w:tab/>
        <w:tab/>
      </w:r>
      <w:r w:rsidDel="00000000" w:rsidR="00000000" w:rsidRPr="00000000">
        <w:rPr>
          <w:b w:val="1"/>
          <w:bCs w:val="1"/>
          <w:sz w:val="24"/>
          <w:szCs w:val="24"/>
          <w:rtl w:val="0"/>
        </w:rPr>
        <w:t xml:space="preserve">Strengths:</w:t>
      </w:r>
    </w:p>
    <w:p w:rsidR="00000000" w:rsidDel="00000000" w:rsidP="00000000" w:rsidRDefault="00000000" w:rsidRPr="00000000" w14:paraId="00000034">
      <w:pPr>
        <w:ind w:firstLine="720"/>
        <w:rPr>
          <w:sz w:val="24"/>
          <w:szCs w:val="24"/>
        </w:rPr>
      </w:pPr>
      <w:r w:rsidDel="00000000" w:rsidR="00000000" w:rsidRPr="00000000">
        <w:rPr>
          <w:sz w:val="24"/>
          <w:szCs w:val="24"/>
          <w:rtl w:val="0"/>
        </w:rPr>
        <w:t xml:space="preserve">Evmos does have an active grant system, and the chain itself could potentially be a partner to Saddle.finance. The fact that it could be a bridge between EVM chains and ibc chains is a strength, however this would require bridging or layer zero infrastructure.</w:t>
      </w:r>
    </w:p>
    <w:p w:rsidR="00000000" w:rsidDel="00000000" w:rsidP="00000000" w:rsidRDefault="00000000" w:rsidRPr="00000000" w14:paraId="00000035">
      <w:pPr>
        <w:rPr>
          <w:b w:val="1"/>
          <w:bCs w:val="1"/>
          <w:sz w:val="24"/>
          <w:szCs w:val="24"/>
        </w:rPr>
      </w:pPr>
      <w:r w:rsidDel="00000000" w:rsidR="00000000" w:rsidRPr="00000000">
        <w:rPr>
          <w:sz w:val="24"/>
          <w:szCs w:val="24"/>
          <w:rtl w:val="0"/>
        </w:rPr>
        <w:tab/>
        <w:tab/>
      </w:r>
      <w:r w:rsidDel="00000000" w:rsidR="00000000" w:rsidRPr="00000000">
        <w:rPr>
          <w:b w:val="1"/>
          <w:bCs w:val="1"/>
          <w:sz w:val="24"/>
          <w:szCs w:val="24"/>
          <w:rtl w:val="0"/>
        </w:rPr>
        <w:t xml:space="preserve">Weaknesses:</w:t>
      </w:r>
    </w:p>
    <w:p w:rsidR="00000000" w:rsidDel="00000000" w:rsidP="00000000" w:rsidRDefault="00000000" w:rsidRPr="00000000" w14:paraId="00000036">
      <w:pPr>
        <w:rPr>
          <w:sz w:val="24"/>
          <w:szCs w:val="24"/>
        </w:rPr>
      </w:pPr>
      <w:r w:rsidDel="00000000" w:rsidR="00000000" w:rsidRPr="00000000">
        <w:rPr>
          <w:sz w:val="24"/>
          <w:szCs w:val="24"/>
          <w:rtl w:val="0"/>
        </w:rPr>
        <w:tab/>
        <w:tab/>
        <w:tab/>
        <w:t xml:space="preserve">Evmos has largely been overshadowed by both Kava and Cronos in bridging together ibc and EVM chains.  The lack of bridging infrastructure in Evmos makes it objectively weaker in this main stated purpose of the chain.</w:t>
      </w:r>
    </w:p>
    <w:p w:rsidR="00000000" w:rsidDel="00000000" w:rsidP="00000000" w:rsidRDefault="00000000" w:rsidRPr="00000000" w14:paraId="00000037">
      <w:pPr>
        <w:rPr>
          <w:b w:val="1"/>
          <w:bCs w:val="1"/>
          <w:sz w:val="24"/>
          <w:szCs w:val="24"/>
        </w:rPr>
      </w:pPr>
      <w:r w:rsidDel="00000000" w:rsidR="00000000" w:rsidRPr="00000000">
        <w:rPr>
          <w:sz w:val="24"/>
          <w:szCs w:val="24"/>
          <w:rtl w:val="0"/>
        </w:rPr>
        <w:tab/>
        <w:tab/>
      </w:r>
      <w:r w:rsidDel="00000000" w:rsidR="00000000" w:rsidRPr="00000000">
        <w:rPr>
          <w:b w:val="1"/>
          <w:bCs w:val="1"/>
          <w:sz w:val="24"/>
          <w:szCs w:val="24"/>
          <w:rtl w:val="0"/>
        </w:rPr>
        <w:t xml:space="preserve">Opportunities: </w:t>
      </w:r>
    </w:p>
    <w:p w:rsidR="00000000" w:rsidDel="00000000" w:rsidP="00000000" w:rsidRDefault="00000000" w:rsidRPr="00000000" w14:paraId="00000038">
      <w:pPr>
        <w:rPr>
          <w:sz w:val="24"/>
          <w:szCs w:val="24"/>
        </w:rPr>
      </w:pPr>
      <w:r w:rsidDel="00000000" w:rsidR="00000000" w:rsidRPr="00000000">
        <w:rPr>
          <w:sz w:val="24"/>
          <w:szCs w:val="24"/>
          <w:rtl w:val="0"/>
        </w:rPr>
        <w:tab/>
        <w:tab/>
        <w:tab/>
        <w:t xml:space="preserve">As Saddle rolls out its other utilities in the DeFi in a box efforts, the EVMOS chain itself may be interested in developing a bonding or lending platform on its chain.  As such, Saddle should reach out to Evmos for funding once these platforms are completed.</w:t>
      </w:r>
    </w:p>
    <w:p w:rsidR="00000000" w:rsidDel="00000000" w:rsidP="00000000" w:rsidRDefault="00000000" w:rsidRPr="00000000" w14:paraId="00000039">
      <w:pPr>
        <w:rPr>
          <w:b w:val="1"/>
          <w:bCs w:val="1"/>
          <w:sz w:val="24"/>
          <w:szCs w:val="24"/>
        </w:rPr>
      </w:pPr>
      <w:r w:rsidDel="00000000" w:rsidR="00000000" w:rsidRPr="00000000">
        <w:rPr>
          <w:sz w:val="24"/>
          <w:szCs w:val="24"/>
          <w:rtl w:val="0"/>
        </w:rPr>
        <w:tab/>
        <w:tab/>
      </w:r>
      <w:r w:rsidDel="00000000" w:rsidR="00000000" w:rsidRPr="00000000">
        <w:rPr>
          <w:b w:val="1"/>
          <w:bCs w:val="1"/>
          <w:sz w:val="24"/>
          <w:szCs w:val="24"/>
          <w:rtl w:val="0"/>
        </w:rPr>
        <w:t xml:space="preserve">Threats: </w:t>
      </w:r>
    </w:p>
    <w:p w:rsidR="00000000" w:rsidDel="00000000" w:rsidP="00000000" w:rsidRDefault="00000000" w:rsidRPr="00000000" w14:paraId="0000003A">
      <w:pPr>
        <w:rPr>
          <w:sz w:val="24"/>
          <w:szCs w:val="24"/>
        </w:rPr>
      </w:pPr>
      <w:r w:rsidDel="00000000" w:rsidR="00000000" w:rsidRPr="00000000">
        <w:rPr>
          <w:sz w:val="24"/>
          <w:szCs w:val="24"/>
          <w:rtl w:val="0"/>
        </w:rPr>
        <w:tab/>
        <w:tab/>
        <w:tab/>
        <w:t xml:space="preserve">Literally the only type of DeFi functionality that is well developed on Evmos are Dex’s.  As such, it does not make much sense to expand in this area without proper partnerships that provide capital to fill Liquidity pools. </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b w:val="1"/>
          <w:bCs w:val="1"/>
          <w:sz w:val="24"/>
          <w:szCs w:val="24"/>
        </w:rPr>
      </w:pPr>
      <w:r w:rsidDel="00000000" w:rsidR="00000000" w:rsidRPr="00000000">
        <w:rPr>
          <w:b w:val="1"/>
          <w:bCs w:val="1"/>
          <w:sz w:val="24"/>
          <w:szCs w:val="24"/>
          <w:rtl w:val="0"/>
        </w:rPr>
        <w:t xml:space="preserve">Kava</w:t>
      </w:r>
    </w:p>
    <w:p w:rsidR="00000000" w:rsidDel="00000000" w:rsidP="00000000" w:rsidRDefault="00000000" w:rsidRPr="00000000" w14:paraId="0000003D">
      <w:pPr>
        <w:rPr>
          <w:sz w:val="24"/>
          <w:szCs w:val="24"/>
        </w:rPr>
      </w:pPr>
      <w:r w:rsidDel="00000000" w:rsidR="00000000" w:rsidRPr="00000000">
        <w:rPr>
          <w:sz w:val="24"/>
          <w:szCs w:val="24"/>
          <w:rtl w:val="0"/>
        </w:rPr>
        <w:tab/>
        <w:tab/>
        <w:t xml:space="preserve">Kava has been performing much better than evmos in terms of securing assets in its ecosystem,  Like Evmos, it touts itself as being an ibc compatible chain with an Ethereum Virtual Machine.  Unlike Evmos, it has a much more developed ecosystem, with the most basic defi building blocks already present on the chain from the founding group.  This, of course, acts to the detriment of Saddle finance.</w:t>
      </w:r>
    </w:p>
    <w:p w:rsidR="00000000" w:rsidDel="00000000" w:rsidP="00000000" w:rsidRDefault="00000000" w:rsidRPr="00000000" w14:paraId="0000003E">
      <w:pPr>
        <w:rPr>
          <w:sz w:val="24"/>
          <w:szCs w:val="24"/>
        </w:rPr>
      </w:pPr>
      <w:r w:rsidDel="00000000" w:rsidR="00000000" w:rsidRPr="00000000">
        <w:rPr>
          <w:sz w:val="24"/>
          <w:szCs w:val="24"/>
          <w:rtl w:val="0"/>
        </w:rPr>
        <w:tab/>
        <w:tab/>
      </w:r>
      <w:r w:rsidDel="00000000" w:rsidR="00000000" w:rsidRPr="00000000">
        <w:rPr>
          <w:b w:val="1"/>
          <w:bCs w:val="1"/>
          <w:sz w:val="24"/>
          <w:szCs w:val="24"/>
          <w:rtl w:val="0"/>
        </w:rPr>
        <w:t xml:space="preserve">Strengths: </w:t>
      </w: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sz w:val="24"/>
          <w:szCs w:val="24"/>
          <w:rtl w:val="0"/>
        </w:rPr>
        <w:tab/>
        <w:tab/>
        <w:tab/>
        <w:t xml:space="preserve">Kava has a strong TVL, largely due to its core successful defi protocols: Kava Mint, Kava Lend, and Kava Swap.  Kava has also been shown to be a successful bridge between EVM and ibc chains, allowing ibc tokens into other EVM defi ecosystems</w:t>
      </w:r>
    </w:p>
    <w:p w:rsidR="00000000" w:rsidDel="00000000" w:rsidP="00000000" w:rsidRDefault="00000000" w:rsidRPr="00000000" w14:paraId="00000040">
      <w:pPr>
        <w:rPr>
          <w:b w:val="1"/>
          <w:bCs w:val="1"/>
          <w:sz w:val="24"/>
          <w:szCs w:val="24"/>
        </w:rPr>
      </w:pPr>
      <w:r w:rsidDel="00000000" w:rsidR="00000000" w:rsidRPr="00000000">
        <w:rPr>
          <w:sz w:val="24"/>
          <w:szCs w:val="24"/>
          <w:rtl w:val="0"/>
        </w:rPr>
        <w:tab/>
        <w:tab/>
      </w:r>
      <w:r w:rsidDel="00000000" w:rsidR="00000000" w:rsidRPr="00000000">
        <w:rPr>
          <w:b w:val="1"/>
          <w:bCs w:val="1"/>
          <w:sz w:val="24"/>
          <w:szCs w:val="24"/>
          <w:rtl w:val="0"/>
        </w:rPr>
        <w:t xml:space="preserve">Weaknesses:</w:t>
      </w:r>
    </w:p>
    <w:p w:rsidR="00000000" w:rsidDel="00000000" w:rsidP="00000000" w:rsidRDefault="00000000" w:rsidRPr="00000000" w14:paraId="00000041">
      <w:pPr>
        <w:rPr>
          <w:sz w:val="24"/>
          <w:szCs w:val="24"/>
        </w:rPr>
      </w:pPr>
      <w:r w:rsidDel="00000000" w:rsidR="00000000" w:rsidRPr="00000000">
        <w:rPr>
          <w:sz w:val="24"/>
          <w:szCs w:val="24"/>
          <w:rtl w:val="0"/>
        </w:rPr>
        <w:tab/>
        <w:tab/>
        <w:tab/>
        <w:t xml:space="preserve">Kava is still largely underdeveloped, having only 23 protocols on its system in total. It is largely viewed as a defi only platform, being a block in a major bridge between different chains. In Q4 2022, Kava intends to have incentive programs for NFT’s and game development, which may broaden the scope of the chain</w:t>
      </w:r>
    </w:p>
    <w:p w:rsidR="00000000" w:rsidDel="00000000" w:rsidP="00000000" w:rsidRDefault="00000000" w:rsidRPr="00000000" w14:paraId="00000042">
      <w:pPr>
        <w:rPr>
          <w:b w:val="1"/>
          <w:bCs w:val="1"/>
          <w:sz w:val="24"/>
          <w:szCs w:val="24"/>
        </w:rPr>
      </w:pPr>
      <w:r w:rsidDel="00000000" w:rsidR="00000000" w:rsidRPr="00000000">
        <w:rPr>
          <w:sz w:val="24"/>
          <w:szCs w:val="24"/>
          <w:rtl w:val="0"/>
        </w:rPr>
        <w:tab/>
        <w:tab/>
      </w:r>
      <w:r w:rsidDel="00000000" w:rsidR="00000000" w:rsidRPr="00000000">
        <w:rPr>
          <w:b w:val="1"/>
          <w:bCs w:val="1"/>
          <w:sz w:val="24"/>
          <w:szCs w:val="24"/>
          <w:rtl w:val="0"/>
        </w:rPr>
        <w:t xml:space="preserve">Opportunities:</w:t>
      </w:r>
    </w:p>
    <w:p w:rsidR="00000000" w:rsidDel="00000000" w:rsidP="00000000" w:rsidRDefault="00000000" w:rsidRPr="00000000" w14:paraId="00000043">
      <w:pPr>
        <w:rPr>
          <w:sz w:val="24"/>
          <w:szCs w:val="24"/>
        </w:rPr>
      </w:pPr>
      <w:r w:rsidDel="00000000" w:rsidR="00000000" w:rsidRPr="00000000">
        <w:rPr>
          <w:sz w:val="24"/>
          <w:szCs w:val="24"/>
          <w:rtl w:val="0"/>
        </w:rPr>
        <w:tab/>
        <w:tab/>
        <w:tab/>
        <w:t xml:space="preserve">While lending and swapping will likely always be dominated by the protocols native protocols, there is potentially room for a bonding protocol on the chain, particularly if the bonding protocol can be done before the Q4 2022 incentive programs for NFT and gaming platforms.</w:t>
      </w:r>
    </w:p>
    <w:p w:rsidR="00000000" w:rsidDel="00000000" w:rsidP="00000000" w:rsidRDefault="00000000" w:rsidRPr="00000000" w14:paraId="00000044">
      <w:pPr>
        <w:rPr>
          <w:b w:val="1"/>
          <w:bCs w:val="1"/>
          <w:sz w:val="24"/>
          <w:szCs w:val="24"/>
        </w:rPr>
      </w:pPr>
      <w:r w:rsidDel="00000000" w:rsidR="00000000" w:rsidRPr="00000000">
        <w:rPr>
          <w:sz w:val="24"/>
          <w:szCs w:val="24"/>
          <w:rtl w:val="0"/>
        </w:rPr>
        <w:tab/>
        <w:tab/>
      </w:r>
      <w:r w:rsidDel="00000000" w:rsidR="00000000" w:rsidRPr="00000000">
        <w:rPr>
          <w:b w:val="1"/>
          <w:bCs w:val="1"/>
          <w:sz w:val="24"/>
          <w:szCs w:val="24"/>
          <w:rtl w:val="0"/>
        </w:rPr>
        <w:t xml:space="preserve">Threats:</w:t>
      </w:r>
    </w:p>
    <w:p w:rsidR="00000000" w:rsidDel="00000000" w:rsidP="00000000" w:rsidRDefault="00000000" w:rsidRPr="00000000" w14:paraId="00000045">
      <w:pPr>
        <w:rPr>
          <w:sz w:val="24"/>
          <w:szCs w:val="24"/>
        </w:rPr>
      </w:pPr>
      <w:r w:rsidDel="00000000" w:rsidR="00000000" w:rsidRPr="00000000">
        <w:rPr>
          <w:b w:val="1"/>
          <w:bCs w:val="1"/>
          <w:sz w:val="24"/>
          <w:szCs w:val="24"/>
          <w:rtl w:val="0"/>
        </w:rPr>
        <w:tab/>
        <w:tab/>
        <w:tab/>
      </w:r>
      <w:r w:rsidDel="00000000" w:rsidR="00000000" w:rsidRPr="00000000">
        <w:rPr>
          <w:sz w:val="24"/>
          <w:szCs w:val="24"/>
          <w:rtl w:val="0"/>
        </w:rPr>
        <w:t xml:space="preserve">A stableswap already exists and is a central, integrated part of the chain.  Kava Swap will likely always take the majority of any dex business and TVL. This will be a very hard market for Saddle to break into, and their are better targets.</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b w:val="1"/>
          <w:bCs w:val="1"/>
          <w:sz w:val="24"/>
          <w:szCs w:val="24"/>
        </w:rPr>
      </w:pPr>
      <w:r w:rsidDel="00000000" w:rsidR="00000000" w:rsidRPr="00000000">
        <w:rPr>
          <w:b w:val="1"/>
          <w:bCs w:val="1"/>
          <w:sz w:val="24"/>
          <w:szCs w:val="24"/>
          <w:rtl w:val="0"/>
        </w:rPr>
        <w:t xml:space="preserve">Arbitrum</w:t>
      </w:r>
    </w:p>
    <w:p w:rsidR="00000000" w:rsidDel="00000000" w:rsidP="00000000" w:rsidRDefault="00000000" w:rsidRPr="00000000" w14:paraId="00000048">
      <w:pPr>
        <w:rPr>
          <w:sz w:val="24"/>
          <w:szCs w:val="24"/>
        </w:rPr>
      </w:pPr>
      <w:r w:rsidDel="00000000" w:rsidR="00000000" w:rsidRPr="00000000">
        <w:rPr>
          <w:sz w:val="24"/>
          <w:szCs w:val="24"/>
          <w:rtl w:val="0"/>
        </w:rPr>
        <w:tab/>
        <w:tab/>
        <w:t xml:space="preserve">One of two Layer two’s that use optimistic roleups in their consensus mechanism, Arbitum already has a significant defi presence on its chain. Unfortunately, the network is already filled with Dex’s, with curve, sushiswap, and uniswap already established on the chain and GMX acting as a dex and leveraging platform.</w:t>
      </w:r>
    </w:p>
    <w:p w:rsidR="00000000" w:rsidDel="00000000" w:rsidP="00000000" w:rsidRDefault="00000000" w:rsidRPr="00000000" w14:paraId="00000049">
      <w:pPr>
        <w:rPr>
          <w:b w:val="1"/>
          <w:bCs w:val="1"/>
          <w:sz w:val="24"/>
          <w:szCs w:val="24"/>
        </w:rPr>
      </w:pPr>
      <w:r w:rsidDel="00000000" w:rsidR="00000000" w:rsidRPr="00000000">
        <w:rPr>
          <w:sz w:val="24"/>
          <w:szCs w:val="24"/>
          <w:rtl w:val="0"/>
        </w:rPr>
        <w:tab/>
        <w:tab/>
      </w:r>
      <w:r w:rsidDel="00000000" w:rsidR="00000000" w:rsidRPr="00000000">
        <w:rPr>
          <w:b w:val="1"/>
          <w:bCs w:val="1"/>
          <w:sz w:val="24"/>
          <w:szCs w:val="24"/>
          <w:rtl w:val="0"/>
        </w:rPr>
        <w:t xml:space="preserve">Strengths:</w:t>
      </w:r>
    </w:p>
    <w:p w:rsidR="00000000" w:rsidDel="00000000" w:rsidP="00000000" w:rsidRDefault="00000000" w:rsidRPr="00000000" w14:paraId="0000004A">
      <w:pPr>
        <w:rPr>
          <w:sz w:val="24"/>
          <w:szCs w:val="24"/>
        </w:rPr>
      </w:pPr>
      <w:r w:rsidDel="00000000" w:rsidR="00000000" w:rsidRPr="00000000">
        <w:rPr>
          <w:b w:val="1"/>
          <w:bCs w:val="1"/>
          <w:sz w:val="24"/>
          <w:szCs w:val="24"/>
          <w:rtl w:val="0"/>
        </w:rPr>
        <w:tab/>
        <w:tab/>
        <w:tab/>
      </w:r>
      <w:r w:rsidDel="00000000" w:rsidR="00000000" w:rsidRPr="00000000">
        <w:rPr>
          <w:sz w:val="24"/>
          <w:szCs w:val="24"/>
          <w:rtl w:val="0"/>
        </w:rPr>
        <w:t xml:space="preserve">Arbitums optimistic rollup</w:t>
      </w:r>
      <w:r w:rsidDel="00000000" w:rsidR="00000000" w:rsidRPr="00000000">
        <w:rPr>
          <w:b w:val="1"/>
          <w:bCs w:val="1"/>
          <w:sz w:val="24"/>
          <w:szCs w:val="24"/>
          <w:rtl w:val="0"/>
        </w:rPr>
        <w:t xml:space="preserve"> </w:t>
      </w:r>
      <w:r w:rsidDel="00000000" w:rsidR="00000000" w:rsidRPr="00000000">
        <w:rPr>
          <w:sz w:val="24"/>
          <w:szCs w:val="24"/>
          <w:rtl w:val="0"/>
        </w:rPr>
        <w:t xml:space="preserve">is a more scalable consensus solution than other L2’s or Etherium’s consensus solution. As such, it makes sense for new protocols to exist here, especially those that require many interactions with the blockchain such as gaming. It is important to note that, while Optimism has a higher TVL, </w:t>
      </w:r>
    </w:p>
    <w:p w:rsidR="00000000" w:rsidDel="00000000" w:rsidP="00000000" w:rsidRDefault="00000000" w:rsidRPr="00000000" w14:paraId="0000004B">
      <w:pPr>
        <w:rPr>
          <w:b w:val="1"/>
          <w:bCs w:val="1"/>
          <w:sz w:val="24"/>
          <w:szCs w:val="24"/>
        </w:rPr>
      </w:pPr>
      <w:r w:rsidDel="00000000" w:rsidR="00000000" w:rsidRPr="00000000">
        <w:rPr>
          <w:b w:val="1"/>
          <w:bCs w:val="1"/>
          <w:sz w:val="24"/>
          <w:szCs w:val="24"/>
          <w:rtl w:val="0"/>
        </w:rPr>
        <w:tab/>
        <w:tab/>
        <w:t xml:space="preserve">Weaknesses:</w:t>
      </w:r>
    </w:p>
    <w:p w:rsidR="00000000" w:rsidDel="00000000" w:rsidP="00000000" w:rsidRDefault="00000000" w:rsidRPr="00000000" w14:paraId="0000004C">
      <w:pPr>
        <w:rPr>
          <w:sz w:val="24"/>
          <w:szCs w:val="24"/>
        </w:rPr>
      </w:pPr>
      <w:r w:rsidDel="00000000" w:rsidR="00000000" w:rsidRPr="00000000">
        <w:rPr>
          <w:b w:val="1"/>
          <w:bCs w:val="1"/>
          <w:sz w:val="24"/>
          <w:szCs w:val="24"/>
          <w:rtl w:val="0"/>
        </w:rPr>
        <w:tab/>
        <w:tab/>
        <w:tab/>
      </w:r>
      <w:r w:rsidDel="00000000" w:rsidR="00000000" w:rsidRPr="00000000">
        <w:rPr>
          <w:sz w:val="24"/>
          <w:szCs w:val="24"/>
          <w:rtl w:val="0"/>
        </w:rPr>
        <w:t xml:space="preserve">Optimism has a slight advantage over Arbitum in terms of having the nod of approval from Vitalik, and also Optimism has been getting more news and press recently.  Arbtium’s community and infrastructure is still very strong, however.</w:t>
      </w:r>
    </w:p>
    <w:p w:rsidR="00000000" w:rsidDel="00000000" w:rsidP="00000000" w:rsidRDefault="00000000" w:rsidRPr="00000000" w14:paraId="0000004D">
      <w:pPr>
        <w:rPr>
          <w:b w:val="1"/>
          <w:bCs w:val="1"/>
          <w:sz w:val="24"/>
          <w:szCs w:val="24"/>
        </w:rPr>
      </w:pPr>
      <w:r w:rsidDel="00000000" w:rsidR="00000000" w:rsidRPr="00000000">
        <w:rPr>
          <w:b w:val="1"/>
          <w:bCs w:val="1"/>
          <w:sz w:val="24"/>
          <w:szCs w:val="24"/>
          <w:rtl w:val="0"/>
        </w:rPr>
        <w:tab/>
        <w:tab/>
        <w:t xml:space="preserve">Opportunities:</w:t>
      </w:r>
    </w:p>
    <w:p w:rsidR="00000000" w:rsidDel="00000000" w:rsidP="00000000" w:rsidRDefault="00000000" w:rsidRPr="00000000" w14:paraId="0000004E">
      <w:pPr>
        <w:rPr>
          <w:sz w:val="24"/>
          <w:szCs w:val="24"/>
        </w:rPr>
      </w:pPr>
      <w:r w:rsidDel="00000000" w:rsidR="00000000" w:rsidRPr="00000000">
        <w:rPr>
          <w:b w:val="1"/>
          <w:bCs w:val="1"/>
          <w:sz w:val="24"/>
          <w:szCs w:val="24"/>
          <w:rtl w:val="0"/>
        </w:rPr>
        <w:tab/>
        <w:tab/>
        <w:tab/>
      </w:r>
      <w:r w:rsidDel="00000000" w:rsidR="00000000" w:rsidRPr="00000000">
        <w:rPr>
          <w:sz w:val="24"/>
          <w:szCs w:val="24"/>
          <w:rtl w:val="0"/>
        </w:rPr>
        <w:t xml:space="preserve">There is no bonding program on Arbitum as of yet.  Saddle should aggressively attempt to make partnerships with yield optimizers, such as beefy finance, in order to raise their TVL. Likewise, both Arbitrum and Optimism are promising places to start a new protocol, and it may be in saddle’s interest to appoint “community ambassadors” to hang out on Arbitum governance forums and discord to find new targets for partnerships, especially targeting new protocols on Arbitrum that need to set up liquidity in a friendly, advantageous environment. </w:t>
      </w:r>
    </w:p>
    <w:p w:rsidR="00000000" w:rsidDel="00000000" w:rsidP="00000000" w:rsidRDefault="00000000" w:rsidRPr="00000000" w14:paraId="0000004F">
      <w:pPr>
        <w:rPr>
          <w:b w:val="1"/>
          <w:bCs w:val="1"/>
          <w:sz w:val="24"/>
          <w:szCs w:val="24"/>
        </w:rPr>
      </w:pPr>
      <w:r w:rsidDel="00000000" w:rsidR="00000000" w:rsidRPr="00000000">
        <w:rPr>
          <w:b w:val="1"/>
          <w:bCs w:val="1"/>
          <w:sz w:val="24"/>
          <w:szCs w:val="24"/>
          <w:rtl w:val="0"/>
        </w:rPr>
        <w:tab/>
        <w:tab/>
        <w:t xml:space="preserve">Threats:</w:t>
      </w:r>
    </w:p>
    <w:p w:rsidR="00000000" w:rsidDel="00000000" w:rsidP="00000000" w:rsidRDefault="00000000" w:rsidRPr="00000000" w14:paraId="00000050">
      <w:pPr>
        <w:rPr>
          <w:sz w:val="24"/>
          <w:szCs w:val="24"/>
        </w:rPr>
      </w:pPr>
      <w:r w:rsidDel="00000000" w:rsidR="00000000" w:rsidRPr="00000000">
        <w:rPr>
          <w:b w:val="1"/>
          <w:bCs w:val="1"/>
          <w:sz w:val="24"/>
          <w:szCs w:val="24"/>
          <w:rtl w:val="0"/>
        </w:rPr>
        <w:tab/>
        <w:tab/>
        <w:tab/>
      </w:r>
      <w:r w:rsidDel="00000000" w:rsidR="00000000" w:rsidRPr="00000000">
        <w:rPr>
          <w:sz w:val="24"/>
          <w:szCs w:val="24"/>
          <w:rtl w:val="0"/>
        </w:rPr>
        <w:t xml:space="preserve">GMX is very interesting technology and very entrenched in the space. Every major dex (Curve, Sushiswap, Uniswap) all have a presence on the chain. As such, it is a crowded space to try to break into, much more so than Optimism.</w:t>
      </w:r>
    </w:p>
    <w:p w:rsidR="00000000" w:rsidDel="00000000" w:rsidP="00000000" w:rsidRDefault="00000000" w:rsidRPr="00000000" w14:paraId="00000051">
      <w:pPr>
        <w:rPr>
          <w:b w:val="1"/>
          <w:bCs w:val="1"/>
          <w:sz w:val="24"/>
          <w:szCs w:val="24"/>
        </w:rPr>
      </w:pPr>
      <w:r w:rsidDel="00000000" w:rsidR="00000000" w:rsidRPr="00000000">
        <w:rPr>
          <w:sz w:val="24"/>
          <w:szCs w:val="24"/>
          <w:rtl w:val="0"/>
        </w:rPr>
        <w:br w:type="textWrapping"/>
      </w:r>
      <w:r w:rsidDel="00000000" w:rsidR="00000000" w:rsidRPr="00000000">
        <w:rPr>
          <w:b w:val="1"/>
          <w:bCs w:val="1"/>
          <w:sz w:val="24"/>
          <w:szCs w:val="24"/>
          <w:rtl w:val="0"/>
        </w:rPr>
        <w:t xml:space="preserve">Optimism</w:t>
      </w:r>
    </w:p>
    <w:p w:rsidR="00000000" w:rsidDel="00000000" w:rsidP="00000000" w:rsidRDefault="00000000" w:rsidRPr="00000000" w14:paraId="00000052">
      <w:pPr>
        <w:rPr>
          <w:sz w:val="24"/>
          <w:szCs w:val="24"/>
        </w:rPr>
      </w:pPr>
      <w:r w:rsidDel="00000000" w:rsidR="00000000" w:rsidRPr="00000000">
        <w:rPr>
          <w:b w:val="1"/>
          <w:bCs w:val="1"/>
          <w:sz w:val="24"/>
          <w:szCs w:val="24"/>
          <w:rtl w:val="0"/>
        </w:rPr>
        <w:tab/>
        <w:tab/>
      </w:r>
      <w:r w:rsidDel="00000000" w:rsidR="00000000" w:rsidRPr="00000000">
        <w:rPr>
          <w:sz w:val="24"/>
          <w:szCs w:val="24"/>
          <w:rtl w:val="0"/>
        </w:rPr>
        <w:t xml:space="preserve">While Optimism and Arbitum have several important structural and technical differences, these differences do not matter that much to Saddle.finance’s strategy.  Optimism is perhaps the current favorite in the vision of the media and the Ethereum community </w:t>
      </w:r>
    </w:p>
    <w:p w:rsidR="00000000" w:rsidDel="00000000" w:rsidP="00000000" w:rsidRDefault="00000000" w:rsidRPr="00000000" w14:paraId="00000053">
      <w:pPr>
        <w:rPr>
          <w:b w:val="1"/>
          <w:bCs w:val="1"/>
          <w:sz w:val="24"/>
          <w:szCs w:val="24"/>
        </w:rPr>
      </w:pPr>
      <w:r w:rsidDel="00000000" w:rsidR="00000000" w:rsidRPr="00000000">
        <w:rPr>
          <w:sz w:val="24"/>
          <w:szCs w:val="24"/>
          <w:rtl w:val="0"/>
        </w:rPr>
        <w:tab/>
        <w:tab/>
      </w:r>
      <w:r w:rsidDel="00000000" w:rsidR="00000000" w:rsidRPr="00000000">
        <w:rPr>
          <w:b w:val="1"/>
          <w:bCs w:val="1"/>
          <w:sz w:val="24"/>
          <w:szCs w:val="24"/>
          <w:rtl w:val="0"/>
        </w:rPr>
        <w:t xml:space="preserve">Strengths:</w:t>
      </w:r>
    </w:p>
    <w:p w:rsidR="00000000" w:rsidDel="00000000" w:rsidP="00000000" w:rsidRDefault="00000000" w:rsidRPr="00000000" w14:paraId="00000054">
      <w:pPr>
        <w:rPr>
          <w:sz w:val="24"/>
          <w:szCs w:val="24"/>
        </w:rPr>
      </w:pPr>
      <w:r w:rsidDel="00000000" w:rsidR="00000000" w:rsidRPr="00000000">
        <w:rPr>
          <w:b w:val="1"/>
          <w:bCs w:val="1"/>
          <w:sz w:val="24"/>
          <w:szCs w:val="24"/>
          <w:rtl w:val="0"/>
        </w:rPr>
        <w:tab/>
        <w:tab/>
        <w:tab/>
      </w:r>
      <w:r w:rsidDel="00000000" w:rsidR="00000000" w:rsidRPr="00000000">
        <w:rPr>
          <w:sz w:val="24"/>
          <w:szCs w:val="24"/>
          <w:rtl w:val="0"/>
        </w:rPr>
        <w:t xml:space="preserve">Optimism has had tremendous interest in terms of investment, Defi investment, and New protocol interest. Like Arbitum, Optimism’s use of optimistic rollups provides a more efficient way to scale on the chain. </w:t>
      </w:r>
    </w:p>
    <w:p w:rsidR="00000000" w:rsidDel="00000000" w:rsidP="00000000" w:rsidRDefault="00000000" w:rsidRPr="00000000" w14:paraId="00000055">
      <w:pPr>
        <w:rPr>
          <w:b w:val="1"/>
          <w:bCs w:val="1"/>
          <w:sz w:val="24"/>
          <w:szCs w:val="24"/>
        </w:rPr>
      </w:pPr>
      <w:r w:rsidDel="00000000" w:rsidR="00000000" w:rsidRPr="00000000">
        <w:rPr>
          <w:sz w:val="24"/>
          <w:szCs w:val="24"/>
          <w:rtl w:val="0"/>
        </w:rPr>
        <w:tab/>
        <w:tab/>
      </w:r>
      <w:r w:rsidDel="00000000" w:rsidR="00000000" w:rsidRPr="00000000">
        <w:rPr>
          <w:b w:val="1"/>
          <w:bCs w:val="1"/>
          <w:sz w:val="24"/>
          <w:szCs w:val="24"/>
          <w:rtl w:val="0"/>
        </w:rPr>
        <w:t xml:space="preserve">Weaknesses:</w:t>
      </w:r>
    </w:p>
    <w:p w:rsidR="00000000" w:rsidDel="00000000" w:rsidP="00000000" w:rsidRDefault="00000000" w:rsidRPr="00000000" w14:paraId="00000056">
      <w:pPr>
        <w:rPr>
          <w:b w:val="1"/>
          <w:bCs w:val="1"/>
          <w:sz w:val="24"/>
          <w:szCs w:val="24"/>
        </w:rPr>
      </w:pPr>
      <w:r w:rsidDel="00000000" w:rsidR="00000000" w:rsidRPr="00000000">
        <w:rPr>
          <w:sz w:val="24"/>
          <w:szCs w:val="24"/>
          <w:rtl w:val="0"/>
        </w:rPr>
        <w:tab/>
        <w:tab/>
        <w:tab/>
        <w:t xml:space="preserve">Optimism has a large amount of attention and investment already in its system. As such, gaining a foothold must be done quickly, to gain a competitive advantage against other competitors. </w:t>
      </w:r>
      <w:r w:rsidDel="00000000" w:rsidR="00000000" w:rsidRPr="00000000">
        <w:rPr>
          <w:rtl w:val="0"/>
        </w:rPr>
      </w:r>
    </w:p>
    <w:p w:rsidR="00000000" w:rsidDel="00000000" w:rsidP="00000000" w:rsidRDefault="00000000" w:rsidRPr="00000000" w14:paraId="00000057">
      <w:pPr>
        <w:rPr>
          <w:b w:val="1"/>
          <w:bCs w:val="1"/>
          <w:sz w:val="24"/>
          <w:szCs w:val="24"/>
        </w:rPr>
      </w:pPr>
      <w:r w:rsidDel="00000000" w:rsidR="00000000" w:rsidRPr="00000000">
        <w:rPr>
          <w:b w:val="1"/>
          <w:bCs w:val="1"/>
          <w:sz w:val="24"/>
          <w:szCs w:val="24"/>
          <w:rtl w:val="0"/>
        </w:rPr>
        <w:tab/>
        <w:tab/>
        <w:t xml:space="preserve">Opportunities:</w:t>
      </w:r>
    </w:p>
    <w:p w:rsidR="00000000" w:rsidDel="00000000" w:rsidP="00000000" w:rsidRDefault="00000000" w:rsidRPr="00000000" w14:paraId="00000058">
      <w:pPr>
        <w:rPr>
          <w:sz w:val="24"/>
          <w:szCs w:val="24"/>
        </w:rPr>
      </w:pPr>
      <w:r w:rsidDel="00000000" w:rsidR="00000000" w:rsidRPr="00000000">
        <w:rPr>
          <w:sz w:val="24"/>
          <w:szCs w:val="24"/>
          <w:rtl w:val="0"/>
        </w:rPr>
        <w:tab/>
        <w:tab/>
        <w:tab/>
        <w:t xml:space="preserve">Because of Viper, Curve can not be deployed on Optimism presently.  In addition, Optimism has a potential partnership with Saddle, and this should be aggressively explored. As with other chains, Saddle’s Defi-in-a-box offerings should also make it more competitive, especially if these offerings are integrated in novel ways.</w:t>
      </w:r>
    </w:p>
    <w:p w:rsidR="00000000" w:rsidDel="00000000" w:rsidP="00000000" w:rsidRDefault="00000000" w:rsidRPr="00000000" w14:paraId="00000059">
      <w:pPr>
        <w:rPr>
          <w:b w:val="1"/>
          <w:bCs w:val="1"/>
          <w:sz w:val="24"/>
          <w:szCs w:val="24"/>
        </w:rPr>
      </w:pPr>
      <w:r w:rsidDel="00000000" w:rsidR="00000000" w:rsidRPr="00000000">
        <w:rPr>
          <w:sz w:val="24"/>
          <w:szCs w:val="24"/>
          <w:rtl w:val="0"/>
        </w:rPr>
        <w:tab/>
        <w:tab/>
      </w:r>
      <w:r w:rsidDel="00000000" w:rsidR="00000000" w:rsidRPr="00000000">
        <w:rPr>
          <w:b w:val="1"/>
          <w:bCs w:val="1"/>
          <w:sz w:val="24"/>
          <w:szCs w:val="24"/>
          <w:rtl w:val="0"/>
        </w:rPr>
        <w:t xml:space="preserve">Threats:</w:t>
      </w:r>
    </w:p>
    <w:p w:rsidR="00000000" w:rsidDel="00000000" w:rsidP="00000000" w:rsidRDefault="00000000" w:rsidRPr="00000000" w14:paraId="0000005A">
      <w:pPr>
        <w:rPr>
          <w:sz w:val="24"/>
          <w:szCs w:val="24"/>
        </w:rPr>
      </w:pPr>
      <w:r w:rsidDel="00000000" w:rsidR="00000000" w:rsidRPr="00000000">
        <w:rPr>
          <w:b w:val="1"/>
          <w:bCs w:val="1"/>
          <w:sz w:val="24"/>
          <w:szCs w:val="24"/>
          <w:rtl w:val="0"/>
        </w:rPr>
        <w:tab/>
        <w:tab/>
        <w:tab/>
      </w:r>
      <w:r w:rsidDel="00000000" w:rsidR="00000000" w:rsidRPr="00000000">
        <w:rPr>
          <w:sz w:val="24"/>
          <w:szCs w:val="24"/>
          <w:rtl w:val="0"/>
        </w:rPr>
        <w:t xml:space="preserve">Velodrome is already reasonably established on the chain as the leading Dex.  However, this is far from a dominant position, and they have been going through some internal drama as a team member recently has mishandled a third of a million in their treasury. As such, Saddle can potentially provide an alternative, more trustworthy partner for establishing liquidity in entering protocols. Branding efforts aimed at the optimism ecosystem should emphasize Saddle as being an established, trustworthy, and friendly member of the community.</w:t>
      </w:r>
      <w:r w:rsidDel="00000000" w:rsidR="00000000" w:rsidRPr="00000000">
        <w:rPr>
          <w:rtl w:val="0"/>
        </w:rPr>
      </w:r>
    </w:p>
    <w:p w:rsidR="00000000" w:rsidDel="00000000" w:rsidP="00000000" w:rsidRDefault="00000000" w:rsidRPr="00000000" w14:paraId="0000005B">
      <w:pPr>
        <w:rPr>
          <w:b w:val="1"/>
          <w:bCs w:val="1"/>
        </w:rPr>
      </w:pPr>
      <w:r w:rsidDel="00000000" w:rsidR="00000000" w:rsidRPr="00000000">
        <w:rPr>
          <w:b w:val="1"/>
          <w:bCs w:val="1"/>
          <w:rtl w:val="0"/>
        </w:rPr>
        <w:tab/>
        <w:tab/>
        <w:tab/>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verpas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estrial">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Overpass-regular.ttf"/><Relationship Id="rId2" Type="http://schemas.openxmlformats.org/officeDocument/2006/relationships/font" Target="fonts/Overpass-bold.ttf"/><Relationship Id="rId3" Type="http://schemas.openxmlformats.org/officeDocument/2006/relationships/font" Target="fonts/Overpass-italic.ttf"/><Relationship Id="rId4" Type="http://schemas.openxmlformats.org/officeDocument/2006/relationships/font" Target="fonts/Overpass-boldItalic.ttf"/><Relationship Id="rId5" Type="http://schemas.openxmlformats.org/officeDocument/2006/relationships/font" Target="fonts/Questrial-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